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06" w:rsidRDefault="00843A06" w:rsidP="008E209F">
      <w:pPr>
        <w:pStyle w:val="Heading1"/>
        <w:rPr>
          <w:b w:val="0"/>
          <w:sz w:val="24"/>
          <w:szCs w:val="24"/>
        </w:rPr>
      </w:pPr>
      <w:bookmarkStart w:id="0" w:name="_GoBack"/>
      <w:bookmarkEnd w:id="0"/>
      <w:r>
        <w:rPr>
          <w:b w:val="0"/>
          <w:sz w:val="24"/>
          <w:szCs w:val="24"/>
        </w:rPr>
        <w:t>HW5: Logistic Regress</w:t>
      </w:r>
      <w:r w:rsidR="00AF5551">
        <w:rPr>
          <w:b w:val="0"/>
          <w:sz w:val="24"/>
          <w:szCs w:val="24"/>
        </w:rPr>
        <w:t>i</w:t>
      </w:r>
      <w:r>
        <w:rPr>
          <w:b w:val="0"/>
          <w:sz w:val="24"/>
          <w:szCs w:val="24"/>
        </w:rPr>
        <w:t>on</w:t>
      </w:r>
    </w:p>
    <w:p w:rsidR="00A83D3C" w:rsidRDefault="00A83D3C" w:rsidP="008E209F">
      <w:pPr>
        <w:pStyle w:val="Heading1"/>
        <w:rPr>
          <w:b w:val="0"/>
          <w:sz w:val="24"/>
          <w:szCs w:val="24"/>
        </w:rPr>
      </w:pPr>
      <w:r>
        <w:rPr>
          <w:b w:val="0"/>
          <w:sz w:val="24"/>
          <w:szCs w:val="24"/>
        </w:rPr>
        <w:t xml:space="preserve">1.  </w:t>
      </w:r>
      <w:proofErr w:type="spellStart"/>
      <w:r>
        <w:rPr>
          <w:b w:val="0"/>
          <w:sz w:val="24"/>
          <w:szCs w:val="24"/>
        </w:rPr>
        <w:t>Marentette</w:t>
      </w:r>
      <w:proofErr w:type="spellEnd"/>
      <w:r>
        <w:rPr>
          <w:b w:val="0"/>
          <w:sz w:val="24"/>
          <w:szCs w:val="24"/>
        </w:rPr>
        <w:t xml:space="preserve"> and El-</w:t>
      </w:r>
      <w:proofErr w:type="spellStart"/>
      <w:r>
        <w:rPr>
          <w:b w:val="0"/>
          <w:sz w:val="24"/>
          <w:szCs w:val="24"/>
        </w:rPr>
        <w:t>Masri</w:t>
      </w:r>
      <w:proofErr w:type="spellEnd"/>
      <w:r>
        <w:rPr>
          <w:b w:val="0"/>
          <w:sz w:val="24"/>
          <w:szCs w:val="24"/>
        </w:rPr>
        <w:t xml:space="preserve"> (2011) used logistic regression to identify predictors of obtaining seasonal influenza vaccination among hospital-based nurses in Canada.  Their results are shown in table 1:</w:t>
      </w:r>
    </w:p>
    <w:p w:rsidR="00A83D3C" w:rsidRPr="00C109FC" w:rsidRDefault="00A83D3C" w:rsidP="008E209F">
      <w:pPr>
        <w:pStyle w:val="Heading1"/>
        <w:rPr>
          <w:sz w:val="24"/>
          <w:szCs w:val="24"/>
        </w:rPr>
      </w:pPr>
      <w:r w:rsidRPr="00C109FC">
        <w:rPr>
          <w:sz w:val="24"/>
          <w:szCs w:val="24"/>
        </w:rPr>
        <w:t>Table 1.  Logistic Regression Model of Independent Predictors of Influenza Vaccination.</w:t>
      </w:r>
    </w:p>
    <w:tbl>
      <w:tblPr>
        <w:tblStyle w:val="TableGrid"/>
        <w:tblW w:w="0" w:type="auto"/>
        <w:tblLook w:val="04A0"/>
      </w:tblPr>
      <w:tblGrid>
        <w:gridCol w:w="2808"/>
        <w:gridCol w:w="1440"/>
        <w:gridCol w:w="1497"/>
        <w:gridCol w:w="1653"/>
        <w:gridCol w:w="2178"/>
      </w:tblGrid>
      <w:tr w:rsidR="00A83D3C" w:rsidTr="00A83D3C">
        <w:tc>
          <w:tcPr>
            <w:tcW w:w="2808" w:type="dxa"/>
          </w:tcPr>
          <w:p w:rsidR="00A83D3C" w:rsidRPr="00A83D3C" w:rsidRDefault="00A83D3C" w:rsidP="00A83D3C">
            <w:pPr>
              <w:pStyle w:val="Heading1"/>
              <w:jc w:val="center"/>
              <w:outlineLvl w:val="0"/>
              <w:rPr>
                <w:sz w:val="24"/>
                <w:szCs w:val="24"/>
              </w:rPr>
            </w:pPr>
            <w:r>
              <w:rPr>
                <w:sz w:val="24"/>
                <w:szCs w:val="24"/>
              </w:rPr>
              <w:t>Predictor</w:t>
            </w:r>
          </w:p>
        </w:tc>
        <w:tc>
          <w:tcPr>
            <w:tcW w:w="1440" w:type="dxa"/>
          </w:tcPr>
          <w:p w:rsidR="00A83D3C" w:rsidRPr="00A83D3C" w:rsidRDefault="00A83D3C" w:rsidP="00A83D3C">
            <w:pPr>
              <w:pStyle w:val="Heading1"/>
              <w:jc w:val="center"/>
              <w:outlineLvl w:val="0"/>
              <w:rPr>
                <w:sz w:val="24"/>
                <w:szCs w:val="24"/>
              </w:rPr>
            </w:pPr>
            <w:proofErr w:type="gramStart"/>
            <w:r>
              <w:rPr>
                <w:sz w:val="24"/>
                <w:szCs w:val="24"/>
              </w:rPr>
              <w:t>β</w:t>
            </w:r>
            <w:proofErr w:type="gramEnd"/>
          </w:p>
        </w:tc>
        <w:tc>
          <w:tcPr>
            <w:tcW w:w="1497" w:type="dxa"/>
          </w:tcPr>
          <w:p w:rsidR="00A83D3C" w:rsidRPr="00A83D3C" w:rsidRDefault="00A83D3C" w:rsidP="00A83D3C">
            <w:pPr>
              <w:pStyle w:val="Heading1"/>
              <w:jc w:val="center"/>
              <w:outlineLvl w:val="0"/>
              <w:rPr>
                <w:sz w:val="24"/>
                <w:szCs w:val="24"/>
              </w:rPr>
            </w:pPr>
            <w:r>
              <w:rPr>
                <w:sz w:val="24"/>
                <w:szCs w:val="24"/>
              </w:rPr>
              <w:t>SE</w:t>
            </w:r>
          </w:p>
        </w:tc>
        <w:tc>
          <w:tcPr>
            <w:tcW w:w="1653" w:type="dxa"/>
          </w:tcPr>
          <w:p w:rsidR="00A83D3C" w:rsidRPr="00A83D3C" w:rsidRDefault="00A83D3C" w:rsidP="00A83D3C">
            <w:pPr>
              <w:pStyle w:val="Heading1"/>
              <w:jc w:val="center"/>
              <w:outlineLvl w:val="0"/>
              <w:rPr>
                <w:sz w:val="24"/>
                <w:szCs w:val="24"/>
              </w:rPr>
            </w:pPr>
            <w:r>
              <w:rPr>
                <w:sz w:val="24"/>
                <w:szCs w:val="24"/>
              </w:rPr>
              <w:t>OR</w:t>
            </w:r>
          </w:p>
        </w:tc>
        <w:tc>
          <w:tcPr>
            <w:tcW w:w="2178" w:type="dxa"/>
          </w:tcPr>
          <w:p w:rsidR="00A83D3C" w:rsidRPr="00A83D3C" w:rsidRDefault="00A83D3C" w:rsidP="00A83D3C">
            <w:pPr>
              <w:pStyle w:val="Heading1"/>
              <w:jc w:val="center"/>
              <w:outlineLvl w:val="0"/>
              <w:rPr>
                <w:sz w:val="24"/>
                <w:szCs w:val="24"/>
              </w:rPr>
            </w:pPr>
            <w:r>
              <w:rPr>
                <w:sz w:val="24"/>
                <w:szCs w:val="24"/>
              </w:rPr>
              <w:t>95% CI</w:t>
            </w:r>
          </w:p>
        </w:tc>
      </w:tr>
      <w:tr w:rsidR="00A83D3C" w:rsidTr="00A83D3C">
        <w:tc>
          <w:tcPr>
            <w:tcW w:w="2808" w:type="dxa"/>
          </w:tcPr>
          <w:p w:rsidR="00A83D3C" w:rsidRDefault="00A83D3C" w:rsidP="008E209F">
            <w:pPr>
              <w:pStyle w:val="Heading1"/>
              <w:outlineLvl w:val="0"/>
              <w:rPr>
                <w:b w:val="0"/>
                <w:sz w:val="24"/>
                <w:szCs w:val="24"/>
              </w:rPr>
            </w:pPr>
            <w:r>
              <w:rPr>
                <w:b w:val="0"/>
                <w:sz w:val="24"/>
                <w:szCs w:val="24"/>
              </w:rPr>
              <w:t>Vaccination in previous season</w:t>
            </w:r>
          </w:p>
        </w:tc>
        <w:tc>
          <w:tcPr>
            <w:tcW w:w="1440" w:type="dxa"/>
          </w:tcPr>
          <w:p w:rsidR="00A83D3C" w:rsidRDefault="00A83D3C" w:rsidP="00A83D3C">
            <w:pPr>
              <w:pStyle w:val="Heading1"/>
              <w:jc w:val="center"/>
              <w:outlineLvl w:val="0"/>
              <w:rPr>
                <w:b w:val="0"/>
                <w:sz w:val="24"/>
                <w:szCs w:val="24"/>
              </w:rPr>
            </w:pPr>
            <w:r>
              <w:rPr>
                <w:b w:val="0"/>
                <w:sz w:val="24"/>
                <w:szCs w:val="24"/>
              </w:rPr>
              <w:t>3.55</w:t>
            </w:r>
          </w:p>
        </w:tc>
        <w:tc>
          <w:tcPr>
            <w:tcW w:w="1497" w:type="dxa"/>
          </w:tcPr>
          <w:p w:rsidR="00A83D3C" w:rsidRDefault="00C109FC" w:rsidP="00C109FC">
            <w:pPr>
              <w:pStyle w:val="Heading1"/>
              <w:jc w:val="center"/>
              <w:outlineLvl w:val="0"/>
              <w:rPr>
                <w:b w:val="0"/>
                <w:sz w:val="24"/>
                <w:szCs w:val="24"/>
              </w:rPr>
            </w:pPr>
            <w:r>
              <w:rPr>
                <w:b w:val="0"/>
                <w:sz w:val="24"/>
                <w:szCs w:val="24"/>
              </w:rPr>
              <w:t>.50</w:t>
            </w:r>
          </w:p>
        </w:tc>
        <w:tc>
          <w:tcPr>
            <w:tcW w:w="1653" w:type="dxa"/>
          </w:tcPr>
          <w:p w:rsidR="00A83D3C" w:rsidRDefault="00C109FC" w:rsidP="00C109FC">
            <w:pPr>
              <w:pStyle w:val="Heading1"/>
              <w:jc w:val="center"/>
              <w:outlineLvl w:val="0"/>
              <w:rPr>
                <w:b w:val="0"/>
                <w:sz w:val="24"/>
                <w:szCs w:val="24"/>
              </w:rPr>
            </w:pPr>
            <w:r>
              <w:rPr>
                <w:b w:val="0"/>
                <w:sz w:val="24"/>
                <w:szCs w:val="24"/>
              </w:rPr>
              <w:t>34.81</w:t>
            </w:r>
          </w:p>
        </w:tc>
        <w:tc>
          <w:tcPr>
            <w:tcW w:w="2178" w:type="dxa"/>
          </w:tcPr>
          <w:p w:rsidR="00A83D3C" w:rsidRDefault="00C109FC" w:rsidP="00C109FC">
            <w:pPr>
              <w:pStyle w:val="Heading1"/>
              <w:jc w:val="center"/>
              <w:outlineLvl w:val="0"/>
              <w:rPr>
                <w:b w:val="0"/>
                <w:sz w:val="24"/>
                <w:szCs w:val="24"/>
              </w:rPr>
            </w:pPr>
            <w:r>
              <w:rPr>
                <w:b w:val="0"/>
                <w:sz w:val="24"/>
                <w:szCs w:val="24"/>
              </w:rPr>
              <w:t>(12.99, 93.28)</w:t>
            </w:r>
          </w:p>
        </w:tc>
      </w:tr>
      <w:tr w:rsidR="00A83D3C" w:rsidTr="00A83D3C">
        <w:tc>
          <w:tcPr>
            <w:tcW w:w="2808" w:type="dxa"/>
          </w:tcPr>
          <w:p w:rsidR="00A83D3C" w:rsidRDefault="00A83D3C" w:rsidP="008E209F">
            <w:pPr>
              <w:pStyle w:val="Heading1"/>
              <w:outlineLvl w:val="0"/>
              <w:rPr>
                <w:b w:val="0"/>
                <w:sz w:val="24"/>
                <w:szCs w:val="24"/>
              </w:rPr>
            </w:pPr>
            <w:r>
              <w:rPr>
                <w:b w:val="0"/>
                <w:sz w:val="24"/>
                <w:szCs w:val="24"/>
              </w:rPr>
              <w:t>Job at risk</w:t>
            </w:r>
          </w:p>
        </w:tc>
        <w:tc>
          <w:tcPr>
            <w:tcW w:w="1440" w:type="dxa"/>
          </w:tcPr>
          <w:p w:rsidR="00A83D3C" w:rsidRDefault="00A83D3C" w:rsidP="00A83D3C">
            <w:pPr>
              <w:pStyle w:val="Heading1"/>
              <w:jc w:val="center"/>
              <w:outlineLvl w:val="0"/>
              <w:rPr>
                <w:b w:val="0"/>
                <w:sz w:val="24"/>
                <w:szCs w:val="24"/>
              </w:rPr>
            </w:pPr>
            <w:r>
              <w:rPr>
                <w:b w:val="0"/>
                <w:sz w:val="24"/>
                <w:szCs w:val="24"/>
              </w:rPr>
              <w:t>2.50</w:t>
            </w:r>
          </w:p>
        </w:tc>
        <w:tc>
          <w:tcPr>
            <w:tcW w:w="1497" w:type="dxa"/>
          </w:tcPr>
          <w:p w:rsidR="00A83D3C" w:rsidRDefault="00C109FC" w:rsidP="00C109FC">
            <w:pPr>
              <w:pStyle w:val="Heading1"/>
              <w:jc w:val="center"/>
              <w:outlineLvl w:val="0"/>
              <w:rPr>
                <w:b w:val="0"/>
                <w:sz w:val="24"/>
                <w:szCs w:val="24"/>
              </w:rPr>
            </w:pPr>
            <w:r>
              <w:rPr>
                <w:b w:val="0"/>
                <w:sz w:val="24"/>
                <w:szCs w:val="24"/>
              </w:rPr>
              <w:t>.95</w:t>
            </w:r>
          </w:p>
        </w:tc>
        <w:tc>
          <w:tcPr>
            <w:tcW w:w="1653" w:type="dxa"/>
          </w:tcPr>
          <w:p w:rsidR="00A83D3C" w:rsidRDefault="00C109FC" w:rsidP="00C109FC">
            <w:pPr>
              <w:pStyle w:val="Heading1"/>
              <w:jc w:val="center"/>
              <w:outlineLvl w:val="0"/>
              <w:rPr>
                <w:b w:val="0"/>
                <w:sz w:val="24"/>
                <w:szCs w:val="24"/>
              </w:rPr>
            </w:pPr>
            <w:r>
              <w:rPr>
                <w:b w:val="0"/>
                <w:sz w:val="24"/>
                <w:szCs w:val="24"/>
              </w:rPr>
              <w:t>12.14</w:t>
            </w:r>
          </w:p>
        </w:tc>
        <w:tc>
          <w:tcPr>
            <w:tcW w:w="2178" w:type="dxa"/>
          </w:tcPr>
          <w:p w:rsidR="00A83D3C" w:rsidRDefault="00C109FC" w:rsidP="00C109FC">
            <w:pPr>
              <w:pStyle w:val="Heading1"/>
              <w:jc w:val="center"/>
              <w:outlineLvl w:val="0"/>
              <w:rPr>
                <w:b w:val="0"/>
                <w:sz w:val="24"/>
                <w:szCs w:val="24"/>
              </w:rPr>
            </w:pPr>
            <w:r>
              <w:rPr>
                <w:b w:val="0"/>
                <w:sz w:val="24"/>
                <w:szCs w:val="24"/>
              </w:rPr>
              <w:t>(1.87, 78.08)</w:t>
            </w:r>
          </w:p>
        </w:tc>
      </w:tr>
      <w:tr w:rsidR="00A83D3C" w:rsidTr="00A83D3C">
        <w:tc>
          <w:tcPr>
            <w:tcW w:w="2808" w:type="dxa"/>
          </w:tcPr>
          <w:p w:rsidR="00A83D3C" w:rsidRDefault="00A83D3C" w:rsidP="008E209F">
            <w:pPr>
              <w:pStyle w:val="Heading1"/>
              <w:outlineLvl w:val="0"/>
              <w:rPr>
                <w:b w:val="0"/>
                <w:sz w:val="24"/>
                <w:szCs w:val="24"/>
              </w:rPr>
            </w:pPr>
            <w:r>
              <w:rPr>
                <w:b w:val="0"/>
                <w:sz w:val="24"/>
                <w:szCs w:val="24"/>
              </w:rPr>
              <w:t>Immune system protects</w:t>
            </w:r>
          </w:p>
        </w:tc>
        <w:tc>
          <w:tcPr>
            <w:tcW w:w="1440" w:type="dxa"/>
          </w:tcPr>
          <w:p w:rsidR="00A83D3C" w:rsidRDefault="00A83D3C" w:rsidP="00A83D3C">
            <w:pPr>
              <w:pStyle w:val="Heading1"/>
              <w:jc w:val="center"/>
              <w:outlineLvl w:val="0"/>
              <w:rPr>
                <w:b w:val="0"/>
                <w:sz w:val="24"/>
                <w:szCs w:val="24"/>
              </w:rPr>
            </w:pPr>
            <w:r>
              <w:rPr>
                <w:b w:val="0"/>
                <w:sz w:val="24"/>
                <w:szCs w:val="24"/>
              </w:rPr>
              <w:t>-1.24</w:t>
            </w:r>
          </w:p>
        </w:tc>
        <w:tc>
          <w:tcPr>
            <w:tcW w:w="1497" w:type="dxa"/>
          </w:tcPr>
          <w:p w:rsidR="00A83D3C" w:rsidRDefault="00C109FC" w:rsidP="00C109FC">
            <w:pPr>
              <w:pStyle w:val="Heading1"/>
              <w:jc w:val="center"/>
              <w:outlineLvl w:val="0"/>
              <w:rPr>
                <w:b w:val="0"/>
                <w:sz w:val="24"/>
                <w:szCs w:val="24"/>
              </w:rPr>
            </w:pPr>
            <w:r>
              <w:rPr>
                <w:b w:val="0"/>
                <w:sz w:val="24"/>
                <w:szCs w:val="24"/>
              </w:rPr>
              <w:t>.50</w:t>
            </w:r>
          </w:p>
        </w:tc>
        <w:tc>
          <w:tcPr>
            <w:tcW w:w="1653" w:type="dxa"/>
          </w:tcPr>
          <w:p w:rsidR="00A83D3C" w:rsidRDefault="00C109FC" w:rsidP="00C109FC">
            <w:pPr>
              <w:pStyle w:val="Heading1"/>
              <w:jc w:val="center"/>
              <w:outlineLvl w:val="0"/>
              <w:rPr>
                <w:b w:val="0"/>
                <w:sz w:val="24"/>
                <w:szCs w:val="24"/>
              </w:rPr>
            </w:pPr>
            <w:r>
              <w:rPr>
                <w:b w:val="0"/>
                <w:sz w:val="24"/>
                <w:szCs w:val="24"/>
              </w:rPr>
              <w:t>0.29</w:t>
            </w:r>
          </w:p>
        </w:tc>
        <w:tc>
          <w:tcPr>
            <w:tcW w:w="2178" w:type="dxa"/>
          </w:tcPr>
          <w:p w:rsidR="00A83D3C" w:rsidRDefault="00C109FC" w:rsidP="00C109FC">
            <w:pPr>
              <w:pStyle w:val="Heading1"/>
              <w:jc w:val="center"/>
              <w:outlineLvl w:val="0"/>
              <w:rPr>
                <w:b w:val="0"/>
                <w:sz w:val="24"/>
                <w:szCs w:val="24"/>
              </w:rPr>
            </w:pPr>
            <w:r>
              <w:rPr>
                <w:b w:val="0"/>
                <w:sz w:val="24"/>
                <w:szCs w:val="24"/>
              </w:rPr>
              <w:t>(0.11, 0.77)</w:t>
            </w:r>
          </w:p>
        </w:tc>
      </w:tr>
      <w:tr w:rsidR="00A83D3C" w:rsidTr="00A83D3C">
        <w:tc>
          <w:tcPr>
            <w:tcW w:w="2808" w:type="dxa"/>
          </w:tcPr>
          <w:p w:rsidR="00A83D3C" w:rsidRDefault="00A83D3C" w:rsidP="008E209F">
            <w:pPr>
              <w:pStyle w:val="Heading1"/>
              <w:outlineLvl w:val="0"/>
              <w:rPr>
                <w:b w:val="0"/>
                <w:sz w:val="24"/>
                <w:szCs w:val="24"/>
              </w:rPr>
            </w:pPr>
            <w:r>
              <w:rPr>
                <w:b w:val="0"/>
                <w:sz w:val="24"/>
                <w:szCs w:val="24"/>
              </w:rPr>
              <w:t>Inconvenient</w:t>
            </w:r>
          </w:p>
        </w:tc>
        <w:tc>
          <w:tcPr>
            <w:tcW w:w="1440" w:type="dxa"/>
          </w:tcPr>
          <w:p w:rsidR="00A83D3C" w:rsidRDefault="00A83D3C" w:rsidP="00A83D3C">
            <w:pPr>
              <w:pStyle w:val="Heading1"/>
              <w:jc w:val="center"/>
              <w:outlineLvl w:val="0"/>
              <w:rPr>
                <w:b w:val="0"/>
                <w:sz w:val="24"/>
                <w:szCs w:val="24"/>
              </w:rPr>
            </w:pPr>
            <w:r>
              <w:rPr>
                <w:b w:val="0"/>
                <w:sz w:val="24"/>
                <w:szCs w:val="24"/>
              </w:rPr>
              <w:t>-1.50</w:t>
            </w:r>
          </w:p>
        </w:tc>
        <w:tc>
          <w:tcPr>
            <w:tcW w:w="1497" w:type="dxa"/>
          </w:tcPr>
          <w:p w:rsidR="00A83D3C" w:rsidRDefault="00C109FC" w:rsidP="00C109FC">
            <w:pPr>
              <w:pStyle w:val="Heading1"/>
              <w:jc w:val="center"/>
              <w:outlineLvl w:val="0"/>
              <w:rPr>
                <w:b w:val="0"/>
                <w:sz w:val="24"/>
                <w:szCs w:val="24"/>
              </w:rPr>
            </w:pPr>
            <w:r>
              <w:rPr>
                <w:b w:val="0"/>
                <w:sz w:val="24"/>
                <w:szCs w:val="24"/>
              </w:rPr>
              <w:t>.56</w:t>
            </w:r>
          </w:p>
        </w:tc>
        <w:tc>
          <w:tcPr>
            <w:tcW w:w="1653" w:type="dxa"/>
          </w:tcPr>
          <w:p w:rsidR="00A83D3C" w:rsidRDefault="00C109FC" w:rsidP="00C109FC">
            <w:pPr>
              <w:pStyle w:val="Heading1"/>
              <w:jc w:val="center"/>
              <w:outlineLvl w:val="0"/>
              <w:rPr>
                <w:b w:val="0"/>
                <w:sz w:val="24"/>
                <w:szCs w:val="24"/>
              </w:rPr>
            </w:pPr>
            <w:r>
              <w:rPr>
                <w:b w:val="0"/>
                <w:sz w:val="24"/>
                <w:szCs w:val="24"/>
              </w:rPr>
              <w:t>0.22</w:t>
            </w:r>
          </w:p>
        </w:tc>
        <w:tc>
          <w:tcPr>
            <w:tcW w:w="2178" w:type="dxa"/>
          </w:tcPr>
          <w:p w:rsidR="00A83D3C" w:rsidRDefault="00C109FC" w:rsidP="00C109FC">
            <w:pPr>
              <w:pStyle w:val="Heading1"/>
              <w:jc w:val="center"/>
              <w:outlineLvl w:val="0"/>
              <w:rPr>
                <w:b w:val="0"/>
                <w:sz w:val="24"/>
                <w:szCs w:val="24"/>
              </w:rPr>
            </w:pPr>
            <w:r>
              <w:rPr>
                <w:b w:val="0"/>
                <w:sz w:val="24"/>
                <w:szCs w:val="24"/>
              </w:rPr>
              <w:t>(0.07, 0.67)</w:t>
            </w:r>
          </w:p>
        </w:tc>
      </w:tr>
      <w:tr w:rsidR="00A83D3C" w:rsidTr="00A83D3C">
        <w:tc>
          <w:tcPr>
            <w:tcW w:w="2808" w:type="dxa"/>
          </w:tcPr>
          <w:p w:rsidR="00A83D3C" w:rsidRDefault="00A83D3C" w:rsidP="008E209F">
            <w:pPr>
              <w:pStyle w:val="Heading1"/>
              <w:outlineLvl w:val="0"/>
              <w:rPr>
                <w:b w:val="0"/>
                <w:sz w:val="24"/>
                <w:szCs w:val="24"/>
              </w:rPr>
            </w:pPr>
            <w:r>
              <w:rPr>
                <w:b w:val="0"/>
                <w:sz w:val="24"/>
                <w:szCs w:val="24"/>
              </w:rPr>
              <w:t>Workplace clinics</w:t>
            </w:r>
          </w:p>
        </w:tc>
        <w:tc>
          <w:tcPr>
            <w:tcW w:w="1440" w:type="dxa"/>
          </w:tcPr>
          <w:p w:rsidR="00A83D3C" w:rsidRDefault="00A83D3C" w:rsidP="00A83D3C">
            <w:pPr>
              <w:pStyle w:val="Heading1"/>
              <w:jc w:val="center"/>
              <w:outlineLvl w:val="0"/>
              <w:rPr>
                <w:b w:val="0"/>
                <w:sz w:val="24"/>
                <w:szCs w:val="24"/>
              </w:rPr>
            </w:pPr>
            <w:r>
              <w:rPr>
                <w:b w:val="0"/>
                <w:sz w:val="24"/>
                <w:szCs w:val="24"/>
              </w:rPr>
              <w:t>1.06</w:t>
            </w:r>
          </w:p>
        </w:tc>
        <w:tc>
          <w:tcPr>
            <w:tcW w:w="1497" w:type="dxa"/>
          </w:tcPr>
          <w:p w:rsidR="00A83D3C" w:rsidRDefault="00C109FC" w:rsidP="00C109FC">
            <w:pPr>
              <w:pStyle w:val="Heading1"/>
              <w:jc w:val="center"/>
              <w:outlineLvl w:val="0"/>
              <w:rPr>
                <w:b w:val="0"/>
                <w:sz w:val="24"/>
                <w:szCs w:val="24"/>
              </w:rPr>
            </w:pPr>
            <w:r>
              <w:rPr>
                <w:b w:val="0"/>
                <w:sz w:val="24"/>
                <w:szCs w:val="24"/>
              </w:rPr>
              <w:t>.48</w:t>
            </w:r>
          </w:p>
        </w:tc>
        <w:tc>
          <w:tcPr>
            <w:tcW w:w="1653" w:type="dxa"/>
          </w:tcPr>
          <w:p w:rsidR="00A83D3C" w:rsidRDefault="00C109FC" w:rsidP="00C109FC">
            <w:pPr>
              <w:pStyle w:val="Heading1"/>
              <w:jc w:val="center"/>
              <w:outlineLvl w:val="0"/>
              <w:rPr>
                <w:b w:val="0"/>
                <w:sz w:val="24"/>
                <w:szCs w:val="24"/>
              </w:rPr>
            </w:pPr>
            <w:r>
              <w:rPr>
                <w:b w:val="0"/>
                <w:sz w:val="24"/>
                <w:szCs w:val="24"/>
              </w:rPr>
              <w:t>2.88</w:t>
            </w:r>
          </w:p>
        </w:tc>
        <w:tc>
          <w:tcPr>
            <w:tcW w:w="2178" w:type="dxa"/>
          </w:tcPr>
          <w:p w:rsidR="00A83D3C" w:rsidRDefault="00C109FC" w:rsidP="00C109FC">
            <w:pPr>
              <w:pStyle w:val="Heading1"/>
              <w:jc w:val="center"/>
              <w:outlineLvl w:val="0"/>
              <w:rPr>
                <w:b w:val="0"/>
                <w:sz w:val="24"/>
                <w:szCs w:val="24"/>
              </w:rPr>
            </w:pPr>
            <w:r>
              <w:rPr>
                <w:b w:val="0"/>
                <w:sz w:val="24"/>
                <w:szCs w:val="24"/>
              </w:rPr>
              <w:t>(1.12, 7.38)</w:t>
            </w:r>
          </w:p>
        </w:tc>
      </w:tr>
    </w:tbl>
    <w:p w:rsidR="002D626A" w:rsidRDefault="002D626A" w:rsidP="008E209F">
      <w:pPr>
        <w:pStyle w:val="Heading1"/>
        <w:rPr>
          <w:b w:val="0"/>
          <w:sz w:val="24"/>
          <w:szCs w:val="24"/>
        </w:rPr>
      </w:pPr>
      <w:r>
        <w:rPr>
          <w:b w:val="0"/>
          <w:sz w:val="24"/>
          <w:szCs w:val="24"/>
        </w:rPr>
        <w:t xml:space="preserve">The following questions are based on </w:t>
      </w:r>
      <w:r w:rsidR="00C109FC">
        <w:rPr>
          <w:b w:val="0"/>
          <w:sz w:val="24"/>
          <w:szCs w:val="24"/>
        </w:rPr>
        <w:t xml:space="preserve">the results shown in </w:t>
      </w:r>
      <w:r>
        <w:rPr>
          <w:b w:val="0"/>
          <w:sz w:val="24"/>
          <w:szCs w:val="24"/>
        </w:rPr>
        <w:t>table 1</w:t>
      </w:r>
      <w:r w:rsidR="00C109FC">
        <w:rPr>
          <w:b w:val="0"/>
          <w:sz w:val="24"/>
          <w:szCs w:val="24"/>
        </w:rPr>
        <w:t xml:space="preserve"> above</w:t>
      </w:r>
      <w:r>
        <w:rPr>
          <w:b w:val="0"/>
          <w:sz w:val="24"/>
          <w:szCs w:val="24"/>
        </w:rPr>
        <w:t>.</w:t>
      </w:r>
      <w:r w:rsidR="00C109FC">
        <w:rPr>
          <w:b w:val="0"/>
          <w:sz w:val="24"/>
          <w:szCs w:val="24"/>
        </w:rPr>
        <w:t xml:space="preserve">  Read each statement and indicate whether the statement is true or false.</w:t>
      </w:r>
    </w:p>
    <w:p w:rsidR="00C109FC" w:rsidRDefault="00C109FC" w:rsidP="008E209F">
      <w:pPr>
        <w:pStyle w:val="Heading1"/>
        <w:rPr>
          <w:b w:val="0"/>
          <w:sz w:val="24"/>
          <w:szCs w:val="24"/>
        </w:rPr>
      </w:pPr>
      <w:proofErr w:type="gramStart"/>
      <w:r>
        <w:rPr>
          <w:b w:val="0"/>
          <w:sz w:val="24"/>
          <w:szCs w:val="24"/>
        </w:rPr>
        <w:t>a.  Nurses</w:t>
      </w:r>
      <w:proofErr w:type="gramEnd"/>
      <w:r>
        <w:rPr>
          <w:b w:val="0"/>
          <w:sz w:val="24"/>
          <w:szCs w:val="24"/>
        </w:rPr>
        <w:t xml:space="preserve"> who think their job is at risk if they are not vaccinated are 12 times more likely to be vaccinated than nurses who do not perceive that their job is at risk.</w:t>
      </w:r>
    </w:p>
    <w:p w:rsidR="00C109FC" w:rsidRDefault="00C109FC" w:rsidP="008E209F">
      <w:pPr>
        <w:pStyle w:val="Heading1"/>
        <w:rPr>
          <w:b w:val="0"/>
          <w:sz w:val="24"/>
          <w:szCs w:val="24"/>
        </w:rPr>
      </w:pPr>
      <w:proofErr w:type="gramStart"/>
      <w:r>
        <w:rPr>
          <w:b w:val="0"/>
          <w:sz w:val="24"/>
          <w:szCs w:val="24"/>
        </w:rPr>
        <w:t>b.  The</w:t>
      </w:r>
      <w:proofErr w:type="gramEnd"/>
      <w:r>
        <w:rPr>
          <w:b w:val="0"/>
          <w:sz w:val="24"/>
          <w:szCs w:val="24"/>
        </w:rPr>
        <w:t xml:space="preserve"> perception that obtaining the vaccine was inconvenient was not a significant predictor of whether a nurse would be vaccinated.</w:t>
      </w:r>
    </w:p>
    <w:p w:rsidR="004D2449" w:rsidRDefault="00C109FC" w:rsidP="004D2449">
      <w:pPr>
        <w:pStyle w:val="Heading1"/>
        <w:rPr>
          <w:b w:val="0"/>
          <w:sz w:val="24"/>
          <w:szCs w:val="24"/>
        </w:rPr>
      </w:pPr>
      <w:proofErr w:type="gramStart"/>
      <w:r>
        <w:rPr>
          <w:b w:val="0"/>
          <w:sz w:val="24"/>
          <w:szCs w:val="24"/>
        </w:rPr>
        <w:t>c.  The</w:t>
      </w:r>
      <w:proofErr w:type="gramEnd"/>
      <w:r>
        <w:rPr>
          <w:b w:val="0"/>
          <w:sz w:val="24"/>
          <w:szCs w:val="24"/>
        </w:rPr>
        <w:t xml:space="preserve"> best predictor of obtaining the influenza vaccination was whether or not the nurse had received the vaccination in the previous season. </w:t>
      </w:r>
    </w:p>
    <w:p w:rsidR="004D2449" w:rsidRDefault="004D2449" w:rsidP="004D2449">
      <w:pPr>
        <w:pStyle w:val="Heading1"/>
        <w:rPr>
          <w:b w:val="0"/>
          <w:sz w:val="24"/>
          <w:szCs w:val="24"/>
        </w:rPr>
      </w:pPr>
    </w:p>
    <w:p w:rsidR="006E6AFC" w:rsidRDefault="004D2449" w:rsidP="004D2449">
      <w:pPr>
        <w:pStyle w:val="Heading1"/>
        <w:rPr>
          <w:b w:val="0"/>
          <w:sz w:val="24"/>
          <w:szCs w:val="24"/>
        </w:rPr>
      </w:pPr>
      <w:r>
        <w:rPr>
          <w:b w:val="0"/>
          <w:sz w:val="24"/>
          <w:szCs w:val="24"/>
        </w:rPr>
        <w:t>The remaining questions are based on Table 2 below</w:t>
      </w:r>
      <w:r w:rsidR="006E6AFC">
        <w:rPr>
          <w:b w:val="0"/>
          <w:sz w:val="24"/>
          <w:szCs w:val="24"/>
        </w:rPr>
        <w:t xml:space="preserve">.  </w:t>
      </w:r>
    </w:p>
    <w:p w:rsidR="004D2449" w:rsidRDefault="006E6AFC" w:rsidP="004D2449">
      <w:pPr>
        <w:pStyle w:val="Heading1"/>
        <w:rPr>
          <w:b w:val="0"/>
          <w:sz w:val="24"/>
          <w:szCs w:val="24"/>
        </w:rPr>
      </w:pPr>
      <w:r>
        <w:rPr>
          <w:b w:val="0"/>
          <w:sz w:val="24"/>
          <w:szCs w:val="24"/>
        </w:rPr>
        <w:t xml:space="preserve">The table is from the following study: </w:t>
      </w:r>
    </w:p>
    <w:p w:rsidR="004D2449" w:rsidRPr="002D626A" w:rsidRDefault="004D2449" w:rsidP="004D2449">
      <w:pPr>
        <w:pStyle w:val="Heading1"/>
        <w:rPr>
          <w:b w:val="0"/>
          <w:sz w:val="24"/>
          <w:szCs w:val="24"/>
        </w:rPr>
      </w:pPr>
      <w:r w:rsidRPr="002D626A">
        <w:rPr>
          <w:b w:val="0"/>
          <w:sz w:val="24"/>
          <w:szCs w:val="24"/>
        </w:rPr>
        <w:t xml:space="preserve">Cardwell, C.R., </w:t>
      </w:r>
      <w:hyperlink r:id="rId5" w:history="1">
        <w:r w:rsidRPr="002D626A">
          <w:rPr>
            <w:rStyle w:val="Hyperlink"/>
            <w:b w:val="0"/>
            <w:color w:val="000000" w:themeColor="text1"/>
            <w:sz w:val="24"/>
            <w:szCs w:val="24"/>
            <w:u w:val="none"/>
          </w:rPr>
          <w:t>Shields</w:t>
        </w:r>
      </w:hyperlink>
      <w:r w:rsidRPr="002D626A">
        <w:rPr>
          <w:rStyle w:val="contrib-degrees"/>
          <w:b w:val="0"/>
          <w:color w:val="000000" w:themeColor="text1"/>
          <w:sz w:val="24"/>
          <w:szCs w:val="24"/>
        </w:rPr>
        <w:t>,</w:t>
      </w:r>
      <w:r w:rsidRPr="002D626A">
        <w:rPr>
          <w:rStyle w:val="contrib-degrees"/>
          <w:b w:val="0"/>
          <w:sz w:val="24"/>
          <w:szCs w:val="24"/>
        </w:rPr>
        <w:t xml:space="preserve"> M.D., Carson, D.J., &amp; Patterson, C.C. (2003). </w:t>
      </w:r>
      <w:r w:rsidRPr="002D626A">
        <w:rPr>
          <w:b w:val="0"/>
          <w:sz w:val="24"/>
          <w:szCs w:val="24"/>
        </w:rPr>
        <w:t xml:space="preserve">A meta-Analysis of the Association </w:t>
      </w:r>
      <w:proofErr w:type="gramStart"/>
      <w:r w:rsidRPr="002D626A">
        <w:rPr>
          <w:b w:val="0"/>
          <w:sz w:val="24"/>
          <w:szCs w:val="24"/>
        </w:rPr>
        <w:t>Between</w:t>
      </w:r>
      <w:proofErr w:type="gramEnd"/>
      <w:r w:rsidRPr="002D626A">
        <w:rPr>
          <w:b w:val="0"/>
          <w:sz w:val="24"/>
          <w:szCs w:val="24"/>
        </w:rPr>
        <w:t xml:space="preserve"> Childhood Type 1 Diabetes and Atopic Disease</w:t>
      </w:r>
      <w:r>
        <w:rPr>
          <w:b w:val="0"/>
          <w:sz w:val="24"/>
          <w:szCs w:val="24"/>
        </w:rPr>
        <w:t>. Diabetes Care, 26, 2568-2574.</w:t>
      </w:r>
    </w:p>
    <w:p w:rsidR="00C109FC" w:rsidRDefault="00C109FC" w:rsidP="008E209F">
      <w:pPr>
        <w:pStyle w:val="Heading1"/>
        <w:rPr>
          <w:b w:val="0"/>
          <w:sz w:val="24"/>
          <w:szCs w:val="24"/>
        </w:rPr>
      </w:pPr>
    </w:p>
    <w:p w:rsidR="004D2449" w:rsidRDefault="004D2449" w:rsidP="008E209F">
      <w:pPr>
        <w:pStyle w:val="Heading1"/>
        <w:rPr>
          <w:b w:val="0"/>
          <w:sz w:val="24"/>
          <w:szCs w:val="24"/>
        </w:rPr>
      </w:pPr>
    </w:p>
    <w:p w:rsidR="004D2449" w:rsidRDefault="004D2449" w:rsidP="008E209F">
      <w:pPr>
        <w:pStyle w:val="Heading1"/>
        <w:rPr>
          <w:b w:val="0"/>
          <w:sz w:val="24"/>
          <w:szCs w:val="24"/>
        </w:rPr>
      </w:pPr>
    </w:p>
    <w:p w:rsidR="008E209F" w:rsidRPr="008E209F" w:rsidRDefault="00A83D3C" w:rsidP="008E209F">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Table 2</w:t>
      </w:r>
      <w:r w:rsidR="008E209F">
        <w:rPr>
          <w:rFonts w:ascii="Times New Roman" w:eastAsia="Times New Roman" w:hAnsi="Times New Roman" w:cs="Times New Roman"/>
          <w:b/>
          <w:bCs/>
          <w:kern w:val="36"/>
          <w:sz w:val="24"/>
          <w:szCs w:val="24"/>
        </w:rPr>
        <w:t xml:space="preserve">. Meta-analysis of the </w:t>
      </w:r>
      <w:r w:rsidR="008E209F" w:rsidRPr="008E209F">
        <w:rPr>
          <w:rFonts w:ascii="Times New Roman" w:eastAsia="Times New Roman" w:hAnsi="Times New Roman" w:cs="Times New Roman"/>
          <w:b/>
          <w:bCs/>
          <w:kern w:val="36"/>
          <w:sz w:val="24"/>
          <w:szCs w:val="24"/>
        </w:rPr>
        <w:t xml:space="preserve">Association between </w:t>
      </w:r>
      <w:r w:rsidR="008E209F">
        <w:rPr>
          <w:rFonts w:ascii="Times New Roman" w:eastAsia="Times New Roman" w:hAnsi="Times New Roman" w:cs="Times New Roman"/>
          <w:b/>
          <w:bCs/>
          <w:kern w:val="36"/>
          <w:sz w:val="24"/>
          <w:szCs w:val="24"/>
        </w:rPr>
        <w:t>diabetes and asthma</w:t>
      </w:r>
      <w:r w:rsidR="008E209F">
        <w:rPr>
          <w:noProof/>
        </w:rPr>
        <w:drawing>
          <wp:inline distT="0" distB="0" distL="0" distR="0">
            <wp:extent cx="6467475" cy="424324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6473800" cy="4247394"/>
                    </a:xfrm>
                    <a:prstGeom prst="rect">
                      <a:avLst/>
                    </a:prstGeom>
                  </pic:spPr>
                </pic:pic>
              </a:graphicData>
            </a:graphic>
          </wp:inline>
        </w:drawing>
      </w:r>
    </w:p>
    <w:p w:rsidR="0060595E" w:rsidRPr="003F01BE" w:rsidRDefault="004D2449" w:rsidP="0023227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From table 2</w:t>
      </w:r>
      <w:r w:rsidR="0060595E" w:rsidRPr="003F01BE">
        <w:rPr>
          <w:rFonts w:ascii="Times New Roman" w:hAnsi="Times New Roman" w:cs="Times New Roman"/>
          <w:sz w:val="24"/>
          <w:szCs w:val="24"/>
        </w:rPr>
        <w:t>, which articles reported significant results? List the name of t</w:t>
      </w:r>
      <w:r>
        <w:rPr>
          <w:rFonts w:ascii="Times New Roman" w:hAnsi="Times New Roman" w:cs="Times New Roman"/>
          <w:sz w:val="24"/>
          <w:szCs w:val="24"/>
        </w:rPr>
        <w:t>he author as appeared in table 2</w:t>
      </w:r>
      <w:r w:rsidR="0060595E" w:rsidRPr="003F01BE">
        <w:rPr>
          <w:rFonts w:ascii="Times New Roman" w:hAnsi="Times New Roman" w:cs="Times New Roman"/>
          <w:sz w:val="24"/>
          <w:szCs w:val="24"/>
        </w:rPr>
        <w:t xml:space="preserve">, </w:t>
      </w:r>
      <w:r w:rsidR="00843A06" w:rsidRPr="003F01BE">
        <w:rPr>
          <w:rFonts w:ascii="Times New Roman" w:hAnsi="Times New Roman" w:cs="Times New Roman"/>
          <w:sz w:val="24"/>
          <w:szCs w:val="24"/>
        </w:rPr>
        <w:t xml:space="preserve">the OR, 95% CI, and the direction indicating lower risk or higher risk </w:t>
      </w:r>
      <w:r w:rsidR="0023227E" w:rsidRPr="003F01BE">
        <w:rPr>
          <w:rFonts w:ascii="Times New Roman" w:hAnsi="Times New Roman" w:cs="Times New Roman"/>
          <w:sz w:val="24"/>
          <w:szCs w:val="24"/>
        </w:rPr>
        <w:t>of asthma among patients with diabetes.</w:t>
      </w:r>
    </w:p>
    <w:p w:rsidR="0060595E" w:rsidRPr="003F01BE" w:rsidRDefault="006948F3" w:rsidP="002D626A">
      <w:pPr>
        <w:pStyle w:val="ListParagraph"/>
        <w:numPr>
          <w:ilvl w:val="0"/>
          <w:numId w:val="5"/>
        </w:numPr>
        <w:rPr>
          <w:rFonts w:ascii="Times New Roman" w:hAnsi="Times New Roman" w:cs="Times New Roman"/>
          <w:sz w:val="24"/>
          <w:szCs w:val="24"/>
        </w:rPr>
      </w:pPr>
      <w:r w:rsidRPr="003F01BE">
        <w:rPr>
          <w:rFonts w:ascii="Times New Roman" w:hAnsi="Times New Roman" w:cs="Times New Roman"/>
          <w:sz w:val="24"/>
          <w:szCs w:val="24"/>
        </w:rPr>
        <w:t xml:space="preserve">For the study by </w:t>
      </w:r>
      <w:proofErr w:type="spellStart"/>
      <w:r w:rsidRPr="003F01BE">
        <w:rPr>
          <w:rFonts w:ascii="Times New Roman" w:hAnsi="Times New Roman" w:cs="Times New Roman"/>
          <w:sz w:val="24"/>
          <w:szCs w:val="24"/>
        </w:rPr>
        <w:t>Douek</w:t>
      </w:r>
      <w:proofErr w:type="spellEnd"/>
      <w:r w:rsidRPr="003F01BE">
        <w:rPr>
          <w:rFonts w:ascii="Times New Roman" w:hAnsi="Times New Roman" w:cs="Times New Roman"/>
          <w:sz w:val="24"/>
          <w:szCs w:val="24"/>
        </w:rPr>
        <w:t>, how many of the sample had diabetes? How many did not have diabetes</w:t>
      </w:r>
      <w:r w:rsidR="00843A06" w:rsidRPr="003F01BE">
        <w:rPr>
          <w:rFonts w:ascii="Times New Roman" w:hAnsi="Times New Roman" w:cs="Times New Roman"/>
          <w:sz w:val="24"/>
          <w:szCs w:val="24"/>
        </w:rPr>
        <w:t xml:space="preserve"> (control)</w:t>
      </w:r>
      <w:r w:rsidRPr="003F01BE">
        <w:rPr>
          <w:rFonts w:ascii="Times New Roman" w:hAnsi="Times New Roman" w:cs="Times New Roman"/>
          <w:sz w:val="24"/>
          <w:szCs w:val="24"/>
        </w:rPr>
        <w:t>? What is the total N?</w:t>
      </w:r>
    </w:p>
    <w:p w:rsidR="006948F3" w:rsidRPr="003F01BE" w:rsidRDefault="006948F3" w:rsidP="002D626A">
      <w:pPr>
        <w:pStyle w:val="ListParagraph"/>
        <w:numPr>
          <w:ilvl w:val="0"/>
          <w:numId w:val="5"/>
        </w:numPr>
        <w:rPr>
          <w:rFonts w:ascii="Times New Roman" w:hAnsi="Times New Roman" w:cs="Times New Roman"/>
          <w:sz w:val="24"/>
          <w:szCs w:val="24"/>
        </w:rPr>
      </w:pPr>
      <w:r w:rsidRPr="003F01BE">
        <w:rPr>
          <w:rFonts w:ascii="Times New Roman" w:hAnsi="Times New Roman" w:cs="Times New Roman"/>
          <w:sz w:val="24"/>
          <w:szCs w:val="24"/>
        </w:rPr>
        <w:t xml:space="preserve">For the study by </w:t>
      </w:r>
      <w:proofErr w:type="spellStart"/>
      <w:r w:rsidRPr="003F01BE">
        <w:rPr>
          <w:rFonts w:ascii="Times New Roman" w:hAnsi="Times New Roman" w:cs="Times New Roman"/>
          <w:sz w:val="24"/>
          <w:szCs w:val="24"/>
        </w:rPr>
        <w:t>Douek</w:t>
      </w:r>
      <w:proofErr w:type="spellEnd"/>
      <w:r w:rsidRPr="003F01BE">
        <w:rPr>
          <w:rFonts w:ascii="Times New Roman" w:hAnsi="Times New Roman" w:cs="Times New Roman"/>
          <w:sz w:val="24"/>
          <w:szCs w:val="24"/>
        </w:rPr>
        <w:t>:</w:t>
      </w:r>
    </w:p>
    <w:p w:rsidR="006948F3" w:rsidRPr="003F01BE" w:rsidRDefault="0023227E" w:rsidP="006948F3">
      <w:pPr>
        <w:pStyle w:val="ListParagraph"/>
        <w:numPr>
          <w:ilvl w:val="1"/>
          <w:numId w:val="2"/>
        </w:numPr>
        <w:rPr>
          <w:rFonts w:ascii="Times New Roman" w:hAnsi="Times New Roman" w:cs="Times New Roman"/>
          <w:sz w:val="24"/>
          <w:szCs w:val="24"/>
        </w:rPr>
      </w:pPr>
      <w:r w:rsidRPr="003F01BE">
        <w:rPr>
          <w:rFonts w:ascii="Times New Roman" w:hAnsi="Times New Roman" w:cs="Times New Roman"/>
          <w:sz w:val="24"/>
          <w:szCs w:val="24"/>
        </w:rPr>
        <w:t>Whatwa</w:t>
      </w:r>
      <w:r w:rsidR="006948F3" w:rsidRPr="003F01BE">
        <w:rPr>
          <w:rFonts w:ascii="Times New Roman" w:hAnsi="Times New Roman" w:cs="Times New Roman"/>
          <w:sz w:val="24"/>
          <w:szCs w:val="24"/>
        </w:rPr>
        <w:t xml:space="preserve">s the prevalence of asthma among people with diabetes? </w:t>
      </w:r>
    </w:p>
    <w:p w:rsidR="006948F3" w:rsidRPr="003F01BE" w:rsidRDefault="006948F3" w:rsidP="006948F3">
      <w:pPr>
        <w:pStyle w:val="ListParagraph"/>
        <w:numPr>
          <w:ilvl w:val="1"/>
          <w:numId w:val="2"/>
        </w:numPr>
        <w:rPr>
          <w:rFonts w:ascii="Times New Roman" w:hAnsi="Times New Roman" w:cs="Times New Roman"/>
          <w:sz w:val="24"/>
          <w:szCs w:val="24"/>
        </w:rPr>
      </w:pPr>
      <w:r w:rsidRPr="003F01BE">
        <w:rPr>
          <w:rFonts w:ascii="Times New Roman" w:hAnsi="Times New Roman" w:cs="Times New Roman"/>
          <w:sz w:val="24"/>
          <w:szCs w:val="24"/>
        </w:rPr>
        <w:t xml:space="preserve">What </w:t>
      </w:r>
      <w:r w:rsidR="0023227E" w:rsidRPr="003F01BE">
        <w:rPr>
          <w:rFonts w:ascii="Times New Roman" w:hAnsi="Times New Roman" w:cs="Times New Roman"/>
          <w:sz w:val="24"/>
          <w:szCs w:val="24"/>
        </w:rPr>
        <w:t>wa</w:t>
      </w:r>
      <w:r w:rsidRPr="003F01BE">
        <w:rPr>
          <w:rFonts w:ascii="Times New Roman" w:hAnsi="Times New Roman" w:cs="Times New Roman"/>
          <w:sz w:val="24"/>
          <w:szCs w:val="24"/>
        </w:rPr>
        <w:t xml:space="preserve">s the prevalence of asthma among the controls? </w:t>
      </w:r>
    </w:p>
    <w:p w:rsidR="0060595E" w:rsidRPr="003F01BE" w:rsidRDefault="006948F3" w:rsidP="006948F3">
      <w:pPr>
        <w:pStyle w:val="ListParagraph"/>
        <w:numPr>
          <w:ilvl w:val="1"/>
          <w:numId w:val="2"/>
        </w:numPr>
        <w:rPr>
          <w:rFonts w:ascii="Times New Roman" w:hAnsi="Times New Roman" w:cs="Times New Roman"/>
          <w:sz w:val="24"/>
          <w:szCs w:val="24"/>
        </w:rPr>
      </w:pPr>
      <w:r w:rsidRPr="003F01BE">
        <w:rPr>
          <w:rFonts w:ascii="Times New Roman" w:hAnsi="Times New Roman" w:cs="Times New Roman"/>
          <w:sz w:val="24"/>
          <w:szCs w:val="24"/>
        </w:rPr>
        <w:t xml:space="preserve">What </w:t>
      </w:r>
      <w:r w:rsidR="0023227E" w:rsidRPr="003F01BE">
        <w:rPr>
          <w:rFonts w:ascii="Times New Roman" w:hAnsi="Times New Roman" w:cs="Times New Roman"/>
          <w:sz w:val="24"/>
          <w:szCs w:val="24"/>
        </w:rPr>
        <w:t>wa</w:t>
      </w:r>
      <w:r w:rsidRPr="003F01BE">
        <w:rPr>
          <w:rFonts w:ascii="Times New Roman" w:hAnsi="Times New Roman" w:cs="Times New Roman"/>
          <w:sz w:val="24"/>
          <w:szCs w:val="24"/>
        </w:rPr>
        <w:t xml:space="preserve">s the </w:t>
      </w:r>
      <w:r w:rsidRPr="003F01BE">
        <w:rPr>
          <w:rFonts w:ascii="Times New Roman" w:hAnsi="Times New Roman" w:cs="Times New Roman"/>
          <w:sz w:val="24"/>
          <w:szCs w:val="24"/>
          <w:u w:val="single"/>
        </w:rPr>
        <w:t>RR</w:t>
      </w:r>
      <w:r w:rsidRPr="003F01BE">
        <w:rPr>
          <w:rFonts w:ascii="Times New Roman" w:hAnsi="Times New Roman" w:cs="Times New Roman"/>
          <w:sz w:val="24"/>
          <w:szCs w:val="24"/>
        </w:rPr>
        <w:t>?</w:t>
      </w:r>
      <w:r w:rsidR="0023227E" w:rsidRPr="003F01BE">
        <w:rPr>
          <w:rFonts w:ascii="Times New Roman" w:hAnsi="Times New Roman" w:cs="Times New Roman"/>
          <w:sz w:val="24"/>
          <w:szCs w:val="24"/>
        </w:rPr>
        <w:t xml:space="preserve"> (you need to calculate the RR)</w:t>
      </w:r>
    </w:p>
    <w:p w:rsidR="006948F3" w:rsidRPr="003F01BE" w:rsidRDefault="006948F3" w:rsidP="006948F3">
      <w:pPr>
        <w:pStyle w:val="ListParagraph"/>
        <w:numPr>
          <w:ilvl w:val="1"/>
          <w:numId w:val="2"/>
        </w:numPr>
        <w:rPr>
          <w:rFonts w:ascii="Times New Roman" w:hAnsi="Times New Roman" w:cs="Times New Roman"/>
          <w:sz w:val="24"/>
          <w:szCs w:val="24"/>
        </w:rPr>
      </w:pPr>
      <w:r w:rsidRPr="003F01BE">
        <w:rPr>
          <w:rFonts w:ascii="Times New Roman" w:hAnsi="Times New Roman" w:cs="Times New Roman"/>
          <w:sz w:val="24"/>
          <w:szCs w:val="24"/>
        </w:rPr>
        <w:t>Interpret the results based on the reported percentages and OR</w:t>
      </w:r>
    </w:p>
    <w:p w:rsidR="006948F3" w:rsidRPr="003F01BE" w:rsidRDefault="006948F3" w:rsidP="006948F3">
      <w:pPr>
        <w:pStyle w:val="ListParagraph"/>
        <w:ind w:left="1440"/>
        <w:rPr>
          <w:rFonts w:ascii="Times New Roman" w:hAnsi="Times New Roman" w:cs="Times New Roman"/>
          <w:sz w:val="24"/>
          <w:szCs w:val="24"/>
        </w:rPr>
      </w:pPr>
    </w:p>
    <w:p w:rsidR="00843A06" w:rsidRPr="003F01BE" w:rsidRDefault="00843A06" w:rsidP="002D626A">
      <w:pPr>
        <w:pStyle w:val="ListParagraph"/>
        <w:numPr>
          <w:ilvl w:val="0"/>
          <w:numId w:val="5"/>
        </w:numPr>
        <w:rPr>
          <w:rFonts w:ascii="Times New Roman" w:hAnsi="Times New Roman" w:cs="Times New Roman"/>
          <w:sz w:val="24"/>
          <w:szCs w:val="24"/>
        </w:rPr>
      </w:pPr>
      <w:r w:rsidRPr="003F01BE">
        <w:rPr>
          <w:rFonts w:ascii="Times New Roman" w:hAnsi="Times New Roman" w:cs="Times New Roman"/>
          <w:sz w:val="24"/>
          <w:szCs w:val="24"/>
        </w:rPr>
        <w:t>Overall, how many subjects with diabetes were included in all of the 23 studies? Among them, how many had asthma? How many subjects without diabetes were included all the studies? Among them, how many had asthma?</w:t>
      </w:r>
    </w:p>
    <w:p w:rsidR="00843A06" w:rsidRPr="003F01BE" w:rsidRDefault="00843A06" w:rsidP="002D626A">
      <w:pPr>
        <w:pStyle w:val="ListParagraph"/>
        <w:numPr>
          <w:ilvl w:val="0"/>
          <w:numId w:val="5"/>
        </w:numPr>
        <w:rPr>
          <w:rFonts w:ascii="Times New Roman" w:hAnsi="Times New Roman" w:cs="Times New Roman"/>
          <w:sz w:val="24"/>
          <w:szCs w:val="24"/>
        </w:rPr>
      </w:pPr>
      <w:r w:rsidRPr="003F01BE">
        <w:rPr>
          <w:rFonts w:ascii="Times New Roman" w:hAnsi="Times New Roman" w:cs="Times New Roman"/>
          <w:sz w:val="24"/>
          <w:szCs w:val="24"/>
        </w:rPr>
        <w:t>What were the overall OR and 95% CI? Was the result significant?</w:t>
      </w:r>
    </w:p>
    <w:p w:rsidR="008E209F" w:rsidRPr="003F01BE" w:rsidRDefault="008E209F">
      <w:pPr>
        <w:rPr>
          <w:rFonts w:ascii="Times New Roman" w:hAnsi="Times New Roman" w:cs="Times New Roman"/>
          <w:sz w:val="24"/>
          <w:szCs w:val="24"/>
        </w:rPr>
      </w:pPr>
    </w:p>
    <w:sectPr w:rsidR="008E209F" w:rsidRPr="003F01BE" w:rsidSect="007D1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1A60"/>
    <w:multiLevelType w:val="hybridMultilevel"/>
    <w:tmpl w:val="112E6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B57FB"/>
    <w:multiLevelType w:val="multilevel"/>
    <w:tmpl w:val="0740A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2E6763"/>
    <w:multiLevelType w:val="hybridMultilevel"/>
    <w:tmpl w:val="2BA4AE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C44A0"/>
    <w:multiLevelType w:val="hybridMultilevel"/>
    <w:tmpl w:val="CC766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C264EF"/>
    <w:multiLevelType w:val="hybridMultilevel"/>
    <w:tmpl w:val="EB2A37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209F"/>
    <w:rsid w:val="00051737"/>
    <w:rsid w:val="0023227E"/>
    <w:rsid w:val="002D626A"/>
    <w:rsid w:val="002F6106"/>
    <w:rsid w:val="003F01BE"/>
    <w:rsid w:val="004D2449"/>
    <w:rsid w:val="005F7082"/>
    <w:rsid w:val="0060595E"/>
    <w:rsid w:val="006948F3"/>
    <w:rsid w:val="006E6AFC"/>
    <w:rsid w:val="007A44C3"/>
    <w:rsid w:val="007B3B76"/>
    <w:rsid w:val="007D1C5B"/>
    <w:rsid w:val="00843A06"/>
    <w:rsid w:val="008E209F"/>
    <w:rsid w:val="00A83D3C"/>
    <w:rsid w:val="00AC4FF6"/>
    <w:rsid w:val="00AF5551"/>
    <w:rsid w:val="00B54377"/>
    <w:rsid w:val="00B84766"/>
    <w:rsid w:val="00B974AC"/>
    <w:rsid w:val="00C109FC"/>
    <w:rsid w:val="00E006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66"/>
  </w:style>
  <w:style w:type="paragraph" w:styleId="Heading1">
    <w:name w:val="heading 1"/>
    <w:basedOn w:val="Normal"/>
    <w:link w:val="Heading1Char"/>
    <w:uiPriority w:val="9"/>
    <w:qFormat/>
    <w:rsid w:val="008E2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09F"/>
    <w:rPr>
      <w:rFonts w:ascii="Tahoma" w:hAnsi="Tahoma" w:cs="Tahoma"/>
      <w:sz w:val="16"/>
      <w:szCs w:val="16"/>
    </w:rPr>
  </w:style>
  <w:style w:type="character" w:customStyle="1" w:styleId="Heading1Char">
    <w:name w:val="Heading 1 Char"/>
    <w:basedOn w:val="DefaultParagraphFont"/>
    <w:link w:val="Heading1"/>
    <w:uiPriority w:val="9"/>
    <w:rsid w:val="008E209F"/>
    <w:rPr>
      <w:rFonts w:ascii="Times New Roman" w:eastAsia="Times New Roman" w:hAnsi="Times New Roman" w:cs="Times New Roman"/>
      <w:b/>
      <w:bCs/>
      <w:kern w:val="36"/>
      <w:sz w:val="48"/>
      <w:szCs w:val="48"/>
    </w:rPr>
  </w:style>
  <w:style w:type="character" w:customStyle="1" w:styleId="name">
    <w:name w:val="name"/>
    <w:basedOn w:val="DefaultParagraphFont"/>
    <w:rsid w:val="008E209F"/>
  </w:style>
  <w:style w:type="character" w:styleId="Hyperlink">
    <w:name w:val="Hyperlink"/>
    <w:basedOn w:val="DefaultParagraphFont"/>
    <w:uiPriority w:val="99"/>
    <w:semiHidden/>
    <w:unhideWhenUsed/>
    <w:rsid w:val="008E209F"/>
    <w:rPr>
      <w:color w:val="0000FF"/>
      <w:u w:val="single"/>
    </w:rPr>
  </w:style>
  <w:style w:type="character" w:customStyle="1" w:styleId="contrib-degrees">
    <w:name w:val="contrib-degrees"/>
    <w:basedOn w:val="DefaultParagraphFont"/>
    <w:rsid w:val="008E209F"/>
  </w:style>
  <w:style w:type="paragraph" w:styleId="ListParagraph">
    <w:name w:val="List Paragraph"/>
    <w:basedOn w:val="Normal"/>
    <w:uiPriority w:val="34"/>
    <w:qFormat/>
    <w:rsid w:val="0060595E"/>
    <w:pPr>
      <w:ind w:left="720"/>
      <w:contextualSpacing/>
    </w:pPr>
  </w:style>
  <w:style w:type="table" w:styleId="TableGrid">
    <w:name w:val="Table Grid"/>
    <w:basedOn w:val="TableNormal"/>
    <w:uiPriority w:val="59"/>
    <w:rsid w:val="00A83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9166456">
      <w:bodyDiv w:val="1"/>
      <w:marLeft w:val="0"/>
      <w:marRight w:val="0"/>
      <w:marTop w:val="0"/>
      <w:marBottom w:val="0"/>
      <w:divBdr>
        <w:top w:val="none" w:sz="0" w:space="0" w:color="auto"/>
        <w:left w:val="none" w:sz="0" w:space="0" w:color="auto"/>
        <w:bottom w:val="none" w:sz="0" w:space="0" w:color="auto"/>
        <w:right w:val="none" w:sz="0" w:space="0" w:color="auto"/>
      </w:divBdr>
    </w:div>
    <w:div w:id="1109661794">
      <w:bodyDiv w:val="1"/>
      <w:marLeft w:val="0"/>
      <w:marRight w:val="0"/>
      <w:marTop w:val="0"/>
      <w:marBottom w:val="0"/>
      <w:divBdr>
        <w:top w:val="none" w:sz="0" w:space="0" w:color="auto"/>
        <w:left w:val="none" w:sz="0" w:space="0" w:color="auto"/>
        <w:bottom w:val="none" w:sz="0" w:space="0" w:color="auto"/>
        <w:right w:val="none" w:sz="0" w:space="0" w:color="auto"/>
      </w:divBdr>
    </w:div>
    <w:div w:id="1290666366">
      <w:bodyDiv w:val="1"/>
      <w:marLeft w:val="0"/>
      <w:marRight w:val="0"/>
      <w:marTop w:val="0"/>
      <w:marBottom w:val="0"/>
      <w:divBdr>
        <w:top w:val="none" w:sz="0" w:space="0" w:color="auto"/>
        <w:left w:val="none" w:sz="0" w:space="0" w:color="auto"/>
        <w:bottom w:val="none" w:sz="0" w:space="0" w:color="auto"/>
        <w:right w:val="none" w:sz="0" w:space="0" w:color="auto"/>
      </w:divBdr>
    </w:div>
    <w:div w:id="16880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are.diabetesjournals.org/search?author1=Mike+D.+Shields&amp;sortspec=date&amp;submit=Subm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Expertsmind-001</cp:lastModifiedBy>
  <cp:revision>2</cp:revision>
  <cp:lastPrinted>2014-03-26T01:09:00Z</cp:lastPrinted>
  <dcterms:created xsi:type="dcterms:W3CDTF">2014-03-28T03:47:00Z</dcterms:created>
  <dcterms:modified xsi:type="dcterms:W3CDTF">2014-03-28T03:47:00Z</dcterms:modified>
</cp:coreProperties>
</file>